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16A" w:rsidRDefault="0017516A" w:rsidP="0017516A">
      <w:pPr>
        <w:spacing w:line="480" w:lineRule="auto"/>
        <w:jc w:val="center"/>
        <w:rPr>
          <w:rFonts w:ascii="Times New Roman" w:hAnsi="Times New Roman" w:cs="Times New Roman"/>
          <w:b/>
          <w:sz w:val="24"/>
          <w:szCs w:val="24"/>
        </w:rPr>
      </w:pPr>
    </w:p>
    <w:p w:rsidR="0017516A" w:rsidRDefault="0017516A" w:rsidP="007A7BE1">
      <w:pPr>
        <w:spacing w:line="480" w:lineRule="auto"/>
        <w:rPr>
          <w:rFonts w:ascii="Times New Roman" w:hAnsi="Times New Roman" w:cs="Times New Roman"/>
          <w:b/>
          <w:sz w:val="24"/>
          <w:szCs w:val="24"/>
        </w:rPr>
      </w:pPr>
    </w:p>
    <w:p w:rsidR="0017516A" w:rsidRPr="0017516A" w:rsidRDefault="0017516A" w:rsidP="0017516A">
      <w:pPr>
        <w:spacing w:line="480" w:lineRule="auto"/>
        <w:jc w:val="center"/>
        <w:rPr>
          <w:rFonts w:ascii="Times New Roman" w:hAnsi="Times New Roman" w:cs="Times New Roman"/>
          <w:b/>
          <w:sz w:val="24"/>
          <w:szCs w:val="24"/>
        </w:rPr>
      </w:pPr>
      <w:r w:rsidRPr="0017516A">
        <w:rPr>
          <w:rFonts w:ascii="Times New Roman" w:hAnsi="Times New Roman" w:cs="Times New Roman"/>
          <w:b/>
          <w:sz w:val="24"/>
          <w:szCs w:val="24"/>
        </w:rPr>
        <w:t>Counseling Setting: Primary Assessments and Ethical Considerations</w:t>
      </w:r>
    </w:p>
    <w:p w:rsidR="0017516A" w:rsidRDefault="0017516A" w:rsidP="0017516A">
      <w:pPr>
        <w:spacing w:line="480" w:lineRule="auto"/>
        <w:jc w:val="center"/>
        <w:rPr>
          <w:rFonts w:ascii="Times New Roman" w:hAnsi="Times New Roman" w:cs="Times New Roman"/>
          <w:sz w:val="24"/>
          <w:szCs w:val="24"/>
        </w:rPr>
      </w:pPr>
    </w:p>
    <w:p w:rsidR="0017516A" w:rsidRDefault="0017516A" w:rsidP="0017516A">
      <w:pPr>
        <w:spacing w:line="480" w:lineRule="auto"/>
        <w:jc w:val="center"/>
        <w:rPr>
          <w:rFonts w:ascii="Times New Roman" w:hAnsi="Times New Roman" w:cs="Times New Roman"/>
          <w:sz w:val="24"/>
          <w:szCs w:val="24"/>
        </w:rPr>
      </w:pPr>
    </w:p>
    <w:p w:rsidR="0017516A" w:rsidRDefault="0017516A" w:rsidP="007A7BE1">
      <w:pPr>
        <w:spacing w:line="480" w:lineRule="auto"/>
        <w:rPr>
          <w:rFonts w:ascii="Times New Roman" w:hAnsi="Times New Roman" w:cs="Times New Roman"/>
          <w:sz w:val="24"/>
          <w:szCs w:val="24"/>
        </w:rPr>
      </w:pPr>
    </w:p>
    <w:p w:rsidR="0017516A" w:rsidRDefault="0017516A" w:rsidP="0017516A">
      <w:pPr>
        <w:spacing w:line="480" w:lineRule="auto"/>
        <w:rPr>
          <w:rFonts w:ascii="Times New Roman" w:hAnsi="Times New Roman" w:cs="Times New Roman"/>
          <w:sz w:val="24"/>
          <w:szCs w:val="24"/>
        </w:rPr>
      </w:pPr>
    </w:p>
    <w:p w:rsidR="0017516A" w:rsidRPr="0017516A" w:rsidRDefault="0017516A" w:rsidP="0017516A">
      <w:pPr>
        <w:spacing w:line="480" w:lineRule="auto"/>
        <w:jc w:val="center"/>
        <w:rPr>
          <w:rFonts w:ascii="Times New Roman" w:hAnsi="Times New Roman" w:cs="Times New Roman"/>
          <w:sz w:val="24"/>
          <w:szCs w:val="24"/>
        </w:rPr>
      </w:pPr>
      <w:r w:rsidRPr="0017516A">
        <w:rPr>
          <w:rFonts w:ascii="Times New Roman" w:hAnsi="Times New Roman" w:cs="Times New Roman"/>
          <w:sz w:val="24"/>
          <w:szCs w:val="24"/>
        </w:rPr>
        <w:t>Student’s Name</w:t>
      </w:r>
    </w:p>
    <w:p w:rsidR="0017516A" w:rsidRPr="0017516A" w:rsidRDefault="0017516A" w:rsidP="0017516A">
      <w:pPr>
        <w:spacing w:line="480" w:lineRule="auto"/>
        <w:jc w:val="center"/>
        <w:rPr>
          <w:rFonts w:ascii="Times New Roman" w:hAnsi="Times New Roman" w:cs="Times New Roman"/>
          <w:sz w:val="24"/>
          <w:szCs w:val="24"/>
        </w:rPr>
      </w:pPr>
      <w:r w:rsidRPr="0017516A">
        <w:rPr>
          <w:rFonts w:ascii="Times New Roman" w:hAnsi="Times New Roman" w:cs="Times New Roman"/>
          <w:sz w:val="24"/>
          <w:szCs w:val="24"/>
        </w:rPr>
        <w:t>Institution of Affiliation</w:t>
      </w:r>
    </w:p>
    <w:p w:rsidR="0017516A" w:rsidRPr="0017516A" w:rsidRDefault="0017516A" w:rsidP="0017516A">
      <w:pPr>
        <w:spacing w:line="480" w:lineRule="auto"/>
        <w:jc w:val="center"/>
        <w:rPr>
          <w:rFonts w:ascii="Times New Roman" w:hAnsi="Times New Roman" w:cs="Times New Roman"/>
          <w:sz w:val="24"/>
          <w:szCs w:val="24"/>
        </w:rPr>
      </w:pPr>
      <w:r w:rsidRPr="0017516A">
        <w:rPr>
          <w:rFonts w:ascii="Times New Roman" w:hAnsi="Times New Roman" w:cs="Times New Roman"/>
          <w:sz w:val="24"/>
          <w:szCs w:val="24"/>
        </w:rPr>
        <w:t>Course Code and Name</w:t>
      </w:r>
    </w:p>
    <w:p w:rsidR="0017516A" w:rsidRPr="0017516A" w:rsidRDefault="0017516A" w:rsidP="0017516A">
      <w:pPr>
        <w:spacing w:line="480" w:lineRule="auto"/>
        <w:jc w:val="center"/>
        <w:rPr>
          <w:rFonts w:ascii="Times New Roman" w:hAnsi="Times New Roman" w:cs="Times New Roman"/>
          <w:sz w:val="24"/>
          <w:szCs w:val="24"/>
        </w:rPr>
      </w:pPr>
      <w:r w:rsidRPr="0017516A">
        <w:rPr>
          <w:rFonts w:ascii="Times New Roman" w:hAnsi="Times New Roman" w:cs="Times New Roman"/>
          <w:sz w:val="24"/>
          <w:szCs w:val="24"/>
        </w:rPr>
        <w:t>Professor</w:t>
      </w:r>
    </w:p>
    <w:p w:rsidR="0017516A" w:rsidRPr="0017516A" w:rsidRDefault="0017516A" w:rsidP="0017516A">
      <w:pPr>
        <w:spacing w:line="480" w:lineRule="auto"/>
        <w:jc w:val="center"/>
        <w:rPr>
          <w:rFonts w:ascii="Times New Roman" w:hAnsi="Times New Roman" w:cs="Times New Roman"/>
          <w:sz w:val="24"/>
          <w:szCs w:val="24"/>
        </w:rPr>
      </w:pPr>
      <w:r w:rsidRPr="0017516A">
        <w:rPr>
          <w:rFonts w:ascii="Times New Roman" w:hAnsi="Times New Roman" w:cs="Times New Roman"/>
          <w:sz w:val="24"/>
          <w:szCs w:val="24"/>
        </w:rPr>
        <w:t>Date</w:t>
      </w:r>
    </w:p>
    <w:p w:rsidR="0017516A" w:rsidRPr="007A7BE1" w:rsidRDefault="0017516A" w:rsidP="007A7BE1">
      <w:pPr>
        <w:jc w:val="center"/>
        <w:rPr>
          <w:rFonts w:ascii="Times New Roman" w:hAnsi="Times New Roman" w:cs="Times New Roman"/>
          <w:b/>
          <w:sz w:val="24"/>
          <w:szCs w:val="24"/>
        </w:rPr>
      </w:pPr>
      <w:r>
        <w:rPr>
          <w:rFonts w:ascii="Times New Roman" w:hAnsi="Times New Roman" w:cs="Times New Roman"/>
          <w:sz w:val="24"/>
          <w:szCs w:val="24"/>
        </w:rPr>
        <w:br w:type="page"/>
      </w:r>
      <w:r w:rsidRPr="007A7BE1">
        <w:rPr>
          <w:rFonts w:ascii="Times New Roman" w:hAnsi="Times New Roman" w:cs="Times New Roman"/>
          <w:b/>
          <w:sz w:val="24"/>
          <w:szCs w:val="24"/>
        </w:rPr>
        <w:lastRenderedPageBreak/>
        <w:t>Counseling Setting: Primary Assessments and Ethical Considerations</w:t>
      </w:r>
    </w:p>
    <w:p w:rsidR="009C4C3F" w:rsidRPr="0017516A" w:rsidRDefault="001619E2" w:rsidP="0017516A">
      <w:pPr>
        <w:spacing w:line="480" w:lineRule="auto"/>
        <w:ind w:firstLine="720"/>
        <w:rPr>
          <w:rFonts w:ascii="Times New Roman" w:hAnsi="Times New Roman" w:cs="Times New Roman"/>
          <w:sz w:val="24"/>
          <w:szCs w:val="24"/>
        </w:rPr>
      </w:pPr>
      <w:r w:rsidRPr="0017516A">
        <w:rPr>
          <w:rFonts w:ascii="Times New Roman" w:hAnsi="Times New Roman" w:cs="Times New Roman"/>
          <w:sz w:val="24"/>
          <w:szCs w:val="24"/>
        </w:rPr>
        <w:t>The primary assessments used in the counselling setting include qualitative assessments or methods of data collection. This is achieved by way of both formal and informal instruments and strategies such as by using questionnaires, checklists, surveys, rating scales, and or interviews (</w:t>
      </w:r>
      <w:r w:rsidR="001C71DA" w:rsidRPr="0017516A">
        <w:rPr>
          <w:rFonts w:ascii="Times New Roman" w:hAnsi="Times New Roman" w:cs="Times New Roman"/>
          <w:sz w:val="24"/>
          <w:szCs w:val="24"/>
        </w:rPr>
        <w:t>Leppma &amp; Jones, 2013</w:t>
      </w:r>
      <w:r w:rsidRPr="0017516A">
        <w:rPr>
          <w:rFonts w:ascii="Times New Roman" w:hAnsi="Times New Roman" w:cs="Times New Roman"/>
          <w:sz w:val="24"/>
          <w:szCs w:val="24"/>
        </w:rPr>
        <w:t>). This is used by the counsellors to ascertain important information about their clients, such as the nature and impact of their problem, the interplay between their family, relationships and past experiences with their problem, and whether such counseling sessions could be beneficial to them (</w:t>
      </w:r>
      <w:r w:rsidR="001C71DA" w:rsidRPr="0017516A">
        <w:rPr>
          <w:rFonts w:ascii="Times New Roman" w:hAnsi="Times New Roman" w:cs="Times New Roman"/>
          <w:sz w:val="24"/>
          <w:szCs w:val="24"/>
        </w:rPr>
        <w:t>Leppma &amp; Jones, 2013</w:t>
      </w:r>
      <w:r w:rsidRPr="0017516A">
        <w:rPr>
          <w:rFonts w:ascii="Times New Roman" w:hAnsi="Times New Roman" w:cs="Times New Roman"/>
          <w:sz w:val="24"/>
          <w:szCs w:val="24"/>
        </w:rPr>
        <w:t>). Secondly, there is the use of standardized and non-standardized tests administered to the patients among other portfolios and performance assessments</w:t>
      </w:r>
      <w:r w:rsidR="00D33185" w:rsidRPr="0017516A">
        <w:rPr>
          <w:rFonts w:ascii="Times New Roman" w:hAnsi="Times New Roman" w:cs="Times New Roman"/>
          <w:sz w:val="24"/>
          <w:szCs w:val="24"/>
        </w:rPr>
        <w:t xml:space="preserve"> (</w:t>
      </w:r>
      <w:r w:rsidR="001C71DA" w:rsidRPr="0017516A">
        <w:rPr>
          <w:rFonts w:ascii="Times New Roman" w:hAnsi="Times New Roman" w:cs="Times New Roman"/>
          <w:sz w:val="24"/>
          <w:szCs w:val="24"/>
        </w:rPr>
        <w:t>Leppma &amp; Jones, 2013</w:t>
      </w:r>
      <w:r w:rsidR="00D33185" w:rsidRPr="0017516A">
        <w:rPr>
          <w:rFonts w:ascii="Times New Roman" w:hAnsi="Times New Roman" w:cs="Times New Roman"/>
          <w:sz w:val="24"/>
          <w:szCs w:val="24"/>
        </w:rPr>
        <w:t>)</w:t>
      </w:r>
      <w:r w:rsidRPr="0017516A">
        <w:rPr>
          <w:rFonts w:ascii="Times New Roman" w:hAnsi="Times New Roman" w:cs="Times New Roman"/>
          <w:sz w:val="24"/>
          <w:szCs w:val="24"/>
        </w:rPr>
        <w:t xml:space="preserve"> used to </w:t>
      </w:r>
      <w:r w:rsidR="00D33185" w:rsidRPr="0017516A">
        <w:rPr>
          <w:rFonts w:ascii="Times New Roman" w:hAnsi="Times New Roman" w:cs="Times New Roman"/>
          <w:sz w:val="24"/>
          <w:szCs w:val="24"/>
        </w:rPr>
        <w:t xml:space="preserve">assess the performance of certain functions in the client. Lastly, it is by use of observation to help the counselor obtain important information about the client’s behavior and response to important counseling strategies. </w:t>
      </w:r>
    </w:p>
    <w:p w:rsidR="00D33185" w:rsidRPr="0017516A" w:rsidRDefault="006236FA" w:rsidP="0017516A">
      <w:pPr>
        <w:spacing w:line="480" w:lineRule="auto"/>
        <w:ind w:firstLine="720"/>
        <w:rPr>
          <w:rFonts w:ascii="Times New Roman" w:hAnsi="Times New Roman" w:cs="Times New Roman"/>
          <w:sz w:val="24"/>
          <w:szCs w:val="24"/>
        </w:rPr>
      </w:pPr>
      <w:r w:rsidRPr="0017516A">
        <w:rPr>
          <w:rFonts w:ascii="Times New Roman" w:hAnsi="Times New Roman" w:cs="Times New Roman"/>
          <w:sz w:val="24"/>
          <w:szCs w:val="24"/>
        </w:rPr>
        <w:t>Some strategies in engaging in the assessment process ethically include the ethical use of standardize tests. This includes the admini</w:t>
      </w:r>
      <w:r w:rsidR="001C71DA" w:rsidRPr="0017516A">
        <w:rPr>
          <w:rFonts w:ascii="Times New Roman" w:hAnsi="Times New Roman" w:cs="Times New Roman"/>
          <w:sz w:val="24"/>
          <w:szCs w:val="24"/>
        </w:rPr>
        <w:t xml:space="preserve">stration, active supervisions, </w:t>
      </w:r>
      <w:r w:rsidRPr="0017516A">
        <w:rPr>
          <w:rFonts w:ascii="Times New Roman" w:hAnsi="Times New Roman" w:cs="Times New Roman"/>
          <w:sz w:val="24"/>
          <w:szCs w:val="24"/>
        </w:rPr>
        <w:t>and interpretation of the test results by a qualified professional.</w:t>
      </w:r>
      <w:r w:rsidR="001C71DA" w:rsidRPr="0017516A">
        <w:rPr>
          <w:rFonts w:ascii="Times New Roman" w:hAnsi="Times New Roman" w:cs="Times New Roman"/>
          <w:sz w:val="24"/>
          <w:szCs w:val="24"/>
        </w:rPr>
        <w:t xml:space="preserve"> In addition, prior to the administration of any test, the counselor is obliged to obtain informed consent from the clients or their caregivers. Secondly, it is the treatment of all client information and details including test result and the proceeds of the counseling session as confidential. Thirdly, is employing professional competency, honesty, objectivity, and fairness at all times, to all clients, and in all counseling sessions (Schmeiser, 2003). Lastly, it is by ensuring that your counseling profession is guided by integrity in addition to protecting the clients at all costs and ensuring their safety while they are under your care with</w:t>
      </w:r>
      <w:r w:rsidR="005D7221">
        <w:rPr>
          <w:rFonts w:ascii="Times New Roman" w:hAnsi="Times New Roman" w:cs="Times New Roman"/>
          <w:sz w:val="24"/>
          <w:szCs w:val="24"/>
        </w:rPr>
        <w:t xml:space="preserve"> </w:t>
      </w:r>
      <w:r w:rsidR="001C71DA" w:rsidRPr="0017516A">
        <w:rPr>
          <w:rFonts w:ascii="Times New Roman" w:hAnsi="Times New Roman" w:cs="Times New Roman"/>
          <w:sz w:val="24"/>
          <w:szCs w:val="24"/>
        </w:rPr>
        <w:lastRenderedPageBreak/>
        <w:t xml:space="preserve">the aim of preserving and safeguarding the public’s confidence in eh counseling practice and profession (Schmeiser, 2003). </w:t>
      </w:r>
    </w:p>
    <w:p w:rsidR="005D7221" w:rsidRDefault="005D7221">
      <w:pPr>
        <w:rPr>
          <w:rFonts w:ascii="Times New Roman" w:hAnsi="Times New Roman" w:cs="Times New Roman"/>
          <w:sz w:val="24"/>
          <w:szCs w:val="24"/>
        </w:rPr>
      </w:pPr>
      <w:r>
        <w:rPr>
          <w:rFonts w:ascii="Times New Roman" w:hAnsi="Times New Roman" w:cs="Times New Roman"/>
          <w:sz w:val="24"/>
          <w:szCs w:val="24"/>
        </w:rPr>
        <w:br w:type="page"/>
      </w:r>
    </w:p>
    <w:p w:rsidR="001C71DA" w:rsidRPr="007A7BE1" w:rsidRDefault="001C71DA" w:rsidP="007A7BE1">
      <w:pPr>
        <w:spacing w:line="480" w:lineRule="auto"/>
        <w:jc w:val="center"/>
        <w:rPr>
          <w:rFonts w:ascii="Times New Roman" w:hAnsi="Times New Roman" w:cs="Times New Roman"/>
          <w:b/>
          <w:sz w:val="24"/>
          <w:szCs w:val="24"/>
        </w:rPr>
      </w:pPr>
      <w:bookmarkStart w:id="0" w:name="_GoBack"/>
      <w:r w:rsidRPr="007A7BE1">
        <w:rPr>
          <w:rFonts w:ascii="Times New Roman" w:hAnsi="Times New Roman" w:cs="Times New Roman"/>
          <w:b/>
          <w:sz w:val="24"/>
          <w:szCs w:val="24"/>
        </w:rPr>
        <w:lastRenderedPageBreak/>
        <w:t>References</w:t>
      </w:r>
    </w:p>
    <w:bookmarkEnd w:id="0"/>
    <w:p w:rsidR="001C71DA" w:rsidRPr="0017516A" w:rsidRDefault="001C71DA" w:rsidP="005D7221">
      <w:pPr>
        <w:spacing w:line="480" w:lineRule="auto"/>
        <w:ind w:left="720" w:hanging="720"/>
        <w:rPr>
          <w:rFonts w:ascii="Times New Roman" w:hAnsi="Times New Roman" w:cs="Times New Roman"/>
          <w:sz w:val="24"/>
          <w:szCs w:val="24"/>
        </w:rPr>
      </w:pPr>
      <w:r w:rsidRPr="0017516A">
        <w:rPr>
          <w:rFonts w:ascii="Times New Roman" w:hAnsi="Times New Roman" w:cs="Times New Roman"/>
          <w:sz w:val="24"/>
          <w:szCs w:val="24"/>
        </w:rPr>
        <w:t>Leppma, M.</w:t>
      </w:r>
      <w:r w:rsidR="0017516A" w:rsidRPr="0017516A">
        <w:rPr>
          <w:rFonts w:ascii="Times New Roman" w:hAnsi="Times New Roman" w:cs="Times New Roman"/>
          <w:sz w:val="24"/>
          <w:szCs w:val="24"/>
        </w:rPr>
        <w:t>,</w:t>
      </w:r>
      <w:r w:rsidRPr="0017516A">
        <w:rPr>
          <w:rFonts w:ascii="Times New Roman" w:hAnsi="Times New Roman" w:cs="Times New Roman"/>
          <w:sz w:val="24"/>
          <w:szCs w:val="24"/>
        </w:rPr>
        <w:t xml:space="preserve"> &amp; Jones, D. K. (2013). Multiple Assessment Methods and Sources in Counseling: </w:t>
      </w:r>
      <w:r w:rsidR="00506775" w:rsidRPr="0017516A">
        <w:rPr>
          <w:rFonts w:ascii="Times New Roman" w:hAnsi="Times New Roman" w:cs="Times New Roman"/>
          <w:sz w:val="24"/>
          <w:szCs w:val="24"/>
        </w:rPr>
        <w:t xml:space="preserve">Ethical Considerations. </w:t>
      </w:r>
      <w:r w:rsidR="00506775" w:rsidRPr="0017516A">
        <w:rPr>
          <w:rFonts w:ascii="Times New Roman" w:hAnsi="Times New Roman" w:cs="Times New Roman"/>
          <w:i/>
          <w:sz w:val="24"/>
          <w:szCs w:val="24"/>
        </w:rPr>
        <w:t>VISTAS 2013,</w:t>
      </w:r>
      <w:r w:rsidR="00506775" w:rsidRPr="0017516A">
        <w:rPr>
          <w:rFonts w:ascii="Times New Roman" w:hAnsi="Times New Roman" w:cs="Times New Roman"/>
          <w:sz w:val="24"/>
          <w:szCs w:val="24"/>
        </w:rPr>
        <w:t xml:space="preserve"> Article 37 </w:t>
      </w:r>
    </w:p>
    <w:p w:rsidR="001C71DA" w:rsidRPr="0017516A" w:rsidRDefault="001C71DA" w:rsidP="005D7221">
      <w:pPr>
        <w:spacing w:line="480" w:lineRule="auto"/>
        <w:ind w:left="720" w:hanging="720"/>
        <w:rPr>
          <w:rFonts w:ascii="Times New Roman" w:hAnsi="Times New Roman" w:cs="Times New Roman"/>
          <w:i/>
          <w:sz w:val="24"/>
          <w:szCs w:val="24"/>
        </w:rPr>
      </w:pPr>
      <w:r w:rsidRPr="0017516A">
        <w:rPr>
          <w:rFonts w:ascii="Times New Roman" w:hAnsi="Times New Roman" w:cs="Times New Roman"/>
          <w:sz w:val="24"/>
          <w:szCs w:val="24"/>
        </w:rPr>
        <w:t xml:space="preserve">Schmeiser, B. C. (2003). Ethics in Assessment. ERIC Digest, </w:t>
      </w:r>
      <w:r w:rsidRPr="0017516A">
        <w:rPr>
          <w:rFonts w:ascii="Times New Roman" w:hAnsi="Times New Roman" w:cs="Times New Roman"/>
          <w:i/>
          <w:sz w:val="24"/>
          <w:szCs w:val="24"/>
        </w:rPr>
        <w:t>EDO-CG-95-23</w:t>
      </w:r>
    </w:p>
    <w:sectPr w:rsidR="001C71DA" w:rsidRPr="0017516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1E99" w:rsidRDefault="00341E99" w:rsidP="0017516A">
      <w:pPr>
        <w:spacing w:after="0" w:line="240" w:lineRule="auto"/>
      </w:pPr>
      <w:r>
        <w:separator/>
      </w:r>
    </w:p>
  </w:endnote>
  <w:endnote w:type="continuationSeparator" w:id="0">
    <w:p w:rsidR="00341E99" w:rsidRDefault="00341E99" w:rsidP="001751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1E99" w:rsidRDefault="00341E99" w:rsidP="0017516A">
      <w:pPr>
        <w:spacing w:after="0" w:line="240" w:lineRule="auto"/>
      </w:pPr>
      <w:r>
        <w:separator/>
      </w:r>
    </w:p>
  </w:footnote>
  <w:footnote w:type="continuationSeparator" w:id="0">
    <w:p w:rsidR="00341E99" w:rsidRDefault="00341E99" w:rsidP="001751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1773568"/>
      <w:docPartObj>
        <w:docPartGallery w:val="Page Numbers (Top of Page)"/>
        <w:docPartUnique/>
      </w:docPartObj>
    </w:sdtPr>
    <w:sdtEndPr>
      <w:rPr>
        <w:noProof/>
      </w:rPr>
    </w:sdtEndPr>
    <w:sdtContent>
      <w:p w:rsidR="0017516A" w:rsidRDefault="0017516A">
        <w:pPr>
          <w:pStyle w:val="Header"/>
          <w:jc w:val="right"/>
        </w:pPr>
        <w:r>
          <w:fldChar w:fldCharType="begin"/>
        </w:r>
        <w:r>
          <w:instrText xml:space="preserve"> PAGE   \* MERGEFORMAT </w:instrText>
        </w:r>
        <w:r>
          <w:fldChar w:fldCharType="separate"/>
        </w:r>
        <w:r w:rsidR="007A7BE1">
          <w:rPr>
            <w:noProof/>
          </w:rPr>
          <w:t>4</w:t>
        </w:r>
        <w:r>
          <w:rPr>
            <w:noProof/>
          </w:rPr>
          <w:fldChar w:fldCharType="end"/>
        </w:r>
      </w:p>
    </w:sdtContent>
  </w:sdt>
  <w:p w:rsidR="0017516A" w:rsidRDefault="001751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6F5F"/>
    <w:rsid w:val="001619E2"/>
    <w:rsid w:val="0017516A"/>
    <w:rsid w:val="001C71DA"/>
    <w:rsid w:val="00341E99"/>
    <w:rsid w:val="00506775"/>
    <w:rsid w:val="005D7221"/>
    <w:rsid w:val="006236FA"/>
    <w:rsid w:val="007A7BE1"/>
    <w:rsid w:val="00806F5F"/>
    <w:rsid w:val="0086498D"/>
    <w:rsid w:val="009C4C3F"/>
    <w:rsid w:val="00A83EF2"/>
    <w:rsid w:val="00D33185"/>
    <w:rsid w:val="00E875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51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516A"/>
  </w:style>
  <w:style w:type="paragraph" w:styleId="Footer">
    <w:name w:val="footer"/>
    <w:basedOn w:val="Normal"/>
    <w:link w:val="FooterChar"/>
    <w:uiPriority w:val="99"/>
    <w:unhideWhenUsed/>
    <w:rsid w:val="001751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516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51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516A"/>
  </w:style>
  <w:style w:type="paragraph" w:styleId="Footer">
    <w:name w:val="footer"/>
    <w:basedOn w:val="Normal"/>
    <w:link w:val="FooterChar"/>
    <w:uiPriority w:val="99"/>
    <w:unhideWhenUsed/>
    <w:rsid w:val="001751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51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370</Words>
  <Characters>2111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Patricia_Ann</dc:creator>
  <cp:lastModifiedBy>Kamande</cp:lastModifiedBy>
  <cp:revision>2</cp:revision>
  <dcterms:created xsi:type="dcterms:W3CDTF">2020-08-14T16:07:00Z</dcterms:created>
  <dcterms:modified xsi:type="dcterms:W3CDTF">2020-08-14T16:07:00Z</dcterms:modified>
</cp:coreProperties>
</file>